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57B" w:rsidRPr="007F5625" w:rsidRDefault="0009057B" w:rsidP="0009057B">
      <w:pPr>
        <w:widowControl w:val="0"/>
        <w:autoSpaceDE w:val="0"/>
        <w:autoSpaceDN w:val="0"/>
        <w:adjustRightInd w:val="0"/>
        <w:jc w:val="center"/>
        <w:rPr>
          <w:rFonts w:cs="Arial"/>
          <w:b/>
          <w:bCs/>
        </w:rPr>
      </w:pPr>
      <w:r w:rsidRPr="007F5625">
        <w:rPr>
          <w:rFonts w:cs="Arial"/>
          <w:b/>
          <w:bCs/>
        </w:rPr>
        <w:t xml:space="preserve">Art Acquisition Committee </w:t>
      </w:r>
    </w:p>
    <w:p w:rsidR="0009057B" w:rsidRDefault="0009057B" w:rsidP="0009057B">
      <w:pPr>
        <w:widowControl w:val="0"/>
        <w:autoSpaceDE w:val="0"/>
        <w:autoSpaceDN w:val="0"/>
        <w:adjustRightInd w:val="0"/>
        <w:jc w:val="center"/>
        <w:rPr>
          <w:rFonts w:cs="Arial"/>
          <w:b/>
          <w:bCs/>
        </w:rPr>
      </w:pPr>
      <w:r w:rsidRPr="007F5625">
        <w:rPr>
          <w:rFonts w:cs="Arial"/>
          <w:b/>
          <w:bCs/>
        </w:rPr>
        <w:t>Terms of Reference</w:t>
      </w:r>
    </w:p>
    <w:p w:rsidR="0034563C" w:rsidRPr="007F5625" w:rsidRDefault="0034563C" w:rsidP="0009057B">
      <w:pPr>
        <w:widowControl w:val="0"/>
        <w:autoSpaceDE w:val="0"/>
        <w:autoSpaceDN w:val="0"/>
        <w:adjustRightInd w:val="0"/>
        <w:jc w:val="center"/>
        <w:rPr>
          <w:rFonts w:cs="Arial"/>
          <w:b/>
          <w:bCs/>
        </w:rPr>
      </w:pPr>
    </w:p>
    <w:p w:rsidR="0009057B" w:rsidRPr="007F5625" w:rsidRDefault="0009057B" w:rsidP="0009057B">
      <w:pPr>
        <w:widowControl w:val="0"/>
        <w:autoSpaceDE w:val="0"/>
        <w:autoSpaceDN w:val="0"/>
        <w:adjustRightInd w:val="0"/>
        <w:rPr>
          <w:rFonts w:cs="Arial"/>
          <w:b/>
          <w:bCs/>
          <w:sz w:val="22"/>
          <w:szCs w:val="22"/>
        </w:rPr>
      </w:pPr>
    </w:p>
    <w:p w:rsidR="0009057B" w:rsidRPr="0034563C" w:rsidRDefault="0009057B" w:rsidP="0009057B">
      <w:pPr>
        <w:widowControl w:val="0"/>
        <w:autoSpaceDE w:val="0"/>
        <w:autoSpaceDN w:val="0"/>
        <w:adjustRightInd w:val="0"/>
        <w:rPr>
          <w:rFonts w:cs="Arial"/>
          <w:b/>
          <w:bCs/>
          <w:u w:val="single"/>
        </w:rPr>
      </w:pPr>
      <w:r w:rsidRPr="0034563C">
        <w:rPr>
          <w:rFonts w:cs="Arial"/>
          <w:b/>
          <w:bCs/>
          <w:u w:val="single"/>
        </w:rPr>
        <w:t>Authority</w:t>
      </w:r>
    </w:p>
    <w:p w:rsidR="0009057B" w:rsidRPr="0034563C" w:rsidRDefault="0009057B" w:rsidP="0009057B">
      <w:pPr>
        <w:widowControl w:val="0"/>
        <w:autoSpaceDE w:val="0"/>
        <w:autoSpaceDN w:val="0"/>
        <w:adjustRightInd w:val="0"/>
        <w:spacing w:after="120"/>
        <w:rPr>
          <w:rFonts w:cs="Arial"/>
        </w:rPr>
      </w:pPr>
      <w:r w:rsidRPr="0034563C">
        <w:rPr>
          <w:rFonts w:cs="Arial"/>
        </w:rPr>
        <w:t xml:space="preserve">The Art Acquisition Committee (the “Committee”) is established under the authority of Vice-Presidents Council and in accordance with Memorial University’s </w:t>
      </w:r>
      <w:r w:rsidRPr="0034563C">
        <w:rPr>
          <w:rFonts w:cs="Arial"/>
          <w:i/>
        </w:rPr>
        <w:t xml:space="preserve">Art </w:t>
      </w:r>
      <w:r w:rsidRPr="0034563C">
        <w:rPr>
          <w:rFonts w:cs="Arial"/>
        </w:rPr>
        <w:t>Collection policy.  It is a subcommittee of the Advisory Committee on Memorial University Art Collections.</w:t>
      </w:r>
    </w:p>
    <w:p w:rsidR="0009057B" w:rsidRPr="0034563C" w:rsidRDefault="0009057B" w:rsidP="0009057B">
      <w:pPr>
        <w:widowControl w:val="0"/>
        <w:autoSpaceDE w:val="0"/>
        <w:autoSpaceDN w:val="0"/>
        <w:adjustRightInd w:val="0"/>
        <w:spacing w:after="120"/>
        <w:rPr>
          <w:rFonts w:cs="Arial"/>
        </w:rPr>
      </w:pPr>
      <w:r w:rsidRPr="0034563C">
        <w:rPr>
          <w:rFonts w:cs="Arial"/>
        </w:rPr>
        <w:t xml:space="preserve">Acquisition of Artwork of the highest standards provides the University with: </w:t>
      </w:r>
    </w:p>
    <w:p w:rsidR="0009057B" w:rsidRPr="0034563C" w:rsidRDefault="0009057B" w:rsidP="0009057B">
      <w:pPr>
        <w:widowControl w:val="0"/>
        <w:numPr>
          <w:ilvl w:val="0"/>
          <w:numId w:val="3"/>
        </w:numPr>
        <w:autoSpaceDE w:val="0"/>
        <w:autoSpaceDN w:val="0"/>
        <w:adjustRightInd w:val="0"/>
        <w:spacing w:after="120"/>
        <w:contextualSpacing/>
        <w:rPr>
          <w:rFonts w:eastAsia="Calibri" w:cs="Arial"/>
          <w:lang w:val="en-CA" w:eastAsia="en-CA"/>
        </w:rPr>
      </w:pPr>
      <w:r w:rsidRPr="0034563C">
        <w:rPr>
          <w:rFonts w:eastAsia="Calibri" w:cs="Arial"/>
          <w:lang w:val="en-CA" w:eastAsia="en-CA"/>
        </w:rPr>
        <w:t xml:space="preserve">a teaching and research resource for faculty, students and the community; </w:t>
      </w:r>
    </w:p>
    <w:p w:rsidR="0009057B" w:rsidRPr="0034563C" w:rsidRDefault="0009057B" w:rsidP="0009057B">
      <w:pPr>
        <w:widowControl w:val="0"/>
        <w:numPr>
          <w:ilvl w:val="0"/>
          <w:numId w:val="3"/>
        </w:numPr>
        <w:autoSpaceDE w:val="0"/>
        <w:autoSpaceDN w:val="0"/>
        <w:adjustRightInd w:val="0"/>
        <w:spacing w:after="120"/>
        <w:contextualSpacing/>
        <w:rPr>
          <w:rFonts w:eastAsia="Calibri" w:cs="Arial"/>
          <w:lang w:val="en-CA" w:eastAsia="en-CA"/>
        </w:rPr>
      </w:pPr>
      <w:r w:rsidRPr="0034563C">
        <w:rPr>
          <w:rFonts w:eastAsia="Calibri" w:cs="Arial"/>
          <w:lang w:val="en-CA" w:eastAsia="en-CA"/>
        </w:rPr>
        <w:t>enrichment and enhancement of the University and its facilities;</w:t>
      </w:r>
    </w:p>
    <w:p w:rsidR="0009057B" w:rsidRPr="0034563C" w:rsidRDefault="0009057B" w:rsidP="0009057B">
      <w:pPr>
        <w:widowControl w:val="0"/>
        <w:numPr>
          <w:ilvl w:val="0"/>
          <w:numId w:val="3"/>
        </w:numPr>
        <w:autoSpaceDE w:val="0"/>
        <w:autoSpaceDN w:val="0"/>
        <w:adjustRightInd w:val="0"/>
        <w:spacing w:after="120"/>
        <w:contextualSpacing/>
        <w:rPr>
          <w:rFonts w:eastAsia="Calibri" w:cs="Arial"/>
          <w:lang w:val="en-CA" w:eastAsia="en-CA"/>
        </w:rPr>
      </w:pPr>
      <w:r w:rsidRPr="0034563C">
        <w:rPr>
          <w:rFonts w:eastAsia="Calibri" w:cs="Arial"/>
          <w:lang w:val="en-CA" w:eastAsia="en-CA"/>
        </w:rPr>
        <w:t>a means of public access to and appreciation of the visual arts; and</w:t>
      </w:r>
    </w:p>
    <w:p w:rsidR="0009057B" w:rsidRPr="0034563C" w:rsidRDefault="0009057B" w:rsidP="0009057B">
      <w:pPr>
        <w:widowControl w:val="0"/>
        <w:numPr>
          <w:ilvl w:val="0"/>
          <w:numId w:val="3"/>
        </w:numPr>
        <w:autoSpaceDE w:val="0"/>
        <w:autoSpaceDN w:val="0"/>
        <w:adjustRightInd w:val="0"/>
        <w:spacing w:after="120"/>
        <w:contextualSpacing/>
        <w:rPr>
          <w:rFonts w:eastAsia="Calibri" w:cs="Arial"/>
          <w:lang w:val="en-CA" w:eastAsia="en-CA"/>
        </w:rPr>
      </w:pPr>
      <w:proofErr w:type="gramStart"/>
      <w:r w:rsidRPr="0034563C">
        <w:rPr>
          <w:rFonts w:eastAsia="Calibri" w:cs="Arial"/>
          <w:lang w:val="en-CA" w:eastAsia="en-CA"/>
        </w:rPr>
        <w:t>opportunities</w:t>
      </w:r>
      <w:proofErr w:type="gramEnd"/>
      <w:r w:rsidRPr="0034563C">
        <w:rPr>
          <w:rFonts w:eastAsia="Calibri" w:cs="Arial"/>
          <w:lang w:val="en-CA" w:eastAsia="en-CA"/>
        </w:rPr>
        <w:t xml:space="preserve"> to attract and borrow works of substance for exhibitions. </w:t>
      </w:r>
    </w:p>
    <w:p w:rsidR="0034563C" w:rsidRPr="0034563C" w:rsidRDefault="0034563C" w:rsidP="0009057B">
      <w:pPr>
        <w:widowControl w:val="0"/>
        <w:autoSpaceDE w:val="0"/>
        <w:autoSpaceDN w:val="0"/>
        <w:adjustRightInd w:val="0"/>
        <w:rPr>
          <w:rFonts w:cs="Arial"/>
          <w:b/>
          <w:bCs/>
        </w:rPr>
      </w:pPr>
    </w:p>
    <w:p w:rsidR="0009057B" w:rsidRPr="0034563C" w:rsidRDefault="0009057B" w:rsidP="0009057B">
      <w:pPr>
        <w:widowControl w:val="0"/>
        <w:autoSpaceDE w:val="0"/>
        <w:autoSpaceDN w:val="0"/>
        <w:adjustRightInd w:val="0"/>
        <w:rPr>
          <w:rFonts w:cs="Arial"/>
          <w:b/>
          <w:bCs/>
          <w:u w:val="single"/>
        </w:rPr>
      </w:pPr>
      <w:r w:rsidRPr="0034563C">
        <w:rPr>
          <w:rFonts w:cs="Arial"/>
          <w:b/>
          <w:bCs/>
          <w:u w:val="single"/>
        </w:rPr>
        <w:t>Mandate</w:t>
      </w:r>
    </w:p>
    <w:p w:rsidR="0009057B" w:rsidRPr="0034563C" w:rsidRDefault="0009057B" w:rsidP="0009057B">
      <w:pPr>
        <w:widowControl w:val="0"/>
        <w:autoSpaceDE w:val="0"/>
        <w:autoSpaceDN w:val="0"/>
        <w:adjustRightInd w:val="0"/>
        <w:spacing w:after="120"/>
        <w:rPr>
          <w:rFonts w:cs="Arial"/>
        </w:rPr>
      </w:pPr>
      <w:r w:rsidRPr="0034563C">
        <w:rPr>
          <w:rFonts w:eastAsia="Calibri" w:cs="Arial"/>
        </w:rPr>
        <w:t xml:space="preserve">The primary responsibility of the Committee is to consider and decide upon artworks proposed for acquisition to or deaccessioning from the University’s Art Collection, as defined by the </w:t>
      </w:r>
      <w:r w:rsidRPr="0034563C">
        <w:rPr>
          <w:rFonts w:eastAsia="Calibri" w:cs="Arial"/>
          <w:i/>
        </w:rPr>
        <w:t>Art Collection</w:t>
      </w:r>
      <w:r w:rsidRPr="0034563C">
        <w:rPr>
          <w:rFonts w:eastAsia="Calibri" w:cs="Arial"/>
        </w:rPr>
        <w:t xml:space="preserve"> policy.  The Committee’s decisions to approve or reject a proposal will be based on the exercise of due diligence in ensuring adherence to the </w:t>
      </w:r>
      <w:r w:rsidRPr="0034563C">
        <w:rPr>
          <w:rFonts w:eastAsia="Calibri" w:cs="Arial"/>
          <w:i/>
        </w:rPr>
        <w:t>Art Collection</w:t>
      </w:r>
      <w:r w:rsidRPr="0034563C">
        <w:rPr>
          <w:rFonts w:eastAsia="Calibri" w:cs="Arial"/>
        </w:rPr>
        <w:t xml:space="preserve"> policy and its related procedures.</w:t>
      </w:r>
    </w:p>
    <w:p w:rsidR="0009057B" w:rsidRPr="0034563C" w:rsidRDefault="0009057B" w:rsidP="0009057B">
      <w:pPr>
        <w:widowControl w:val="0"/>
        <w:autoSpaceDE w:val="0"/>
        <w:autoSpaceDN w:val="0"/>
        <w:adjustRightInd w:val="0"/>
        <w:spacing w:after="120"/>
        <w:rPr>
          <w:rFonts w:cs="Arial"/>
          <w:i/>
        </w:rPr>
      </w:pPr>
      <w:r w:rsidRPr="0034563C">
        <w:rPr>
          <w:rFonts w:cs="Arial"/>
        </w:rPr>
        <w:t xml:space="preserve">In the case of offers of donations of art, the Committee provides advice on the acceptance or decline of such, in accordance with the </w:t>
      </w:r>
      <w:r w:rsidRPr="0034563C">
        <w:rPr>
          <w:rFonts w:cs="Arial"/>
          <w:i/>
        </w:rPr>
        <w:t>Gift Acceptance</w:t>
      </w:r>
      <w:r w:rsidRPr="0034563C">
        <w:rPr>
          <w:rFonts w:cs="Arial"/>
        </w:rPr>
        <w:t xml:space="preserve"> policy and the related procedures.</w:t>
      </w:r>
    </w:p>
    <w:p w:rsidR="0034563C" w:rsidRPr="0034563C" w:rsidRDefault="0034563C" w:rsidP="0009057B">
      <w:pPr>
        <w:widowControl w:val="0"/>
        <w:autoSpaceDE w:val="0"/>
        <w:autoSpaceDN w:val="0"/>
        <w:adjustRightInd w:val="0"/>
        <w:rPr>
          <w:rFonts w:cs="Arial"/>
          <w:b/>
          <w:bCs/>
        </w:rPr>
      </w:pPr>
    </w:p>
    <w:p w:rsidR="0009057B" w:rsidRPr="0034563C" w:rsidRDefault="0009057B" w:rsidP="0009057B">
      <w:pPr>
        <w:widowControl w:val="0"/>
        <w:autoSpaceDE w:val="0"/>
        <w:autoSpaceDN w:val="0"/>
        <w:adjustRightInd w:val="0"/>
        <w:rPr>
          <w:rFonts w:cs="Arial"/>
          <w:b/>
          <w:bCs/>
          <w:u w:val="single"/>
        </w:rPr>
      </w:pPr>
      <w:r w:rsidRPr="0034563C">
        <w:rPr>
          <w:rFonts w:cs="Arial"/>
          <w:b/>
          <w:bCs/>
          <w:u w:val="single"/>
        </w:rPr>
        <w:t>Composition</w:t>
      </w:r>
    </w:p>
    <w:p w:rsidR="0009057B" w:rsidRPr="0034563C" w:rsidRDefault="0009057B" w:rsidP="0009057B">
      <w:pPr>
        <w:widowControl w:val="0"/>
        <w:autoSpaceDE w:val="0"/>
        <w:autoSpaceDN w:val="0"/>
        <w:adjustRightInd w:val="0"/>
        <w:spacing w:after="120"/>
        <w:rPr>
          <w:rFonts w:cs="Arial"/>
        </w:rPr>
      </w:pPr>
      <w:r w:rsidRPr="0034563C">
        <w:rPr>
          <w:rFonts w:cs="Arial"/>
        </w:rPr>
        <w:t>Membership on the Committee includes:</w:t>
      </w:r>
    </w:p>
    <w:p w:rsidR="0009057B" w:rsidRPr="0034563C" w:rsidRDefault="0009057B" w:rsidP="0009057B">
      <w:pPr>
        <w:widowControl w:val="0"/>
        <w:numPr>
          <w:ilvl w:val="0"/>
          <w:numId w:val="1"/>
        </w:numPr>
        <w:autoSpaceDE w:val="0"/>
        <w:autoSpaceDN w:val="0"/>
        <w:adjustRightInd w:val="0"/>
        <w:contextualSpacing/>
        <w:rPr>
          <w:rFonts w:eastAsia="Calibri" w:cs="Arial"/>
          <w:lang w:val="en-CA" w:eastAsia="en-CA"/>
        </w:rPr>
      </w:pPr>
      <w:r w:rsidRPr="0034563C">
        <w:rPr>
          <w:rFonts w:eastAsia="Calibri" w:cs="Arial"/>
          <w:lang w:val="en-CA" w:eastAsia="en-CA"/>
        </w:rPr>
        <w:t>Grenfell Campus Art Gallery Director (</w:t>
      </w:r>
      <w:r w:rsidRPr="0034563C">
        <w:rPr>
          <w:rFonts w:eastAsia="Calibri" w:cs="Arial"/>
          <w:i/>
          <w:lang w:val="en-CA" w:eastAsia="en-CA"/>
        </w:rPr>
        <w:t>ex-officio</w:t>
      </w:r>
      <w:r w:rsidRPr="0034563C">
        <w:rPr>
          <w:rFonts w:eastAsia="Calibri" w:cs="Arial"/>
          <w:lang w:val="en-CA" w:eastAsia="en-CA"/>
        </w:rPr>
        <w:t>), Chair</w:t>
      </w:r>
    </w:p>
    <w:p w:rsidR="0009057B" w:rsidRPr="0034563C" w:rsidRDefault="0009057B" w:rsidP="0009057B">
      <w:pPr>
        <w:widowControl w:val="0"/>
        <w:numPr>
          <w:ilvl w:val="0"/>
          <w:numId w:val="1"/>
        </w:numPr>
        <w:tabs>
          <w:tab w:val="left" w:pos="720"/>
        </w:tabs>
        <w:autoSpaceDE w:val="0"/>
        <w:autoSpaceDN w:val="0"/>
        <w:adjustRightInd w:val="0"/>
        <w:rPr>
          <w:rFonts w:cs="Arial"/>
        </w:rPr>
      </w:pPr>
      <w:r w:rsidRPr="0034563C">
        <w:rPr>
          <w:rFonts w:cs="Arial"/>
        </w:rPr>
        <w:t>Dean, School of Fine Arts (</w:t>
      </w:r>
      <w:r w:rsidRPr="0034563C">
        <w:rPr>
          <w:rFonts w:cs="Arial"/>
          <w:i/>
        </w:rPr>
        <w:t>ex-officio</w:t>
      </w:r>
      <w:r w:rsidRPr="0034563C">
        <w:rPr>
          <w:rFonts w:cs="Arial"/>
        </w:rPr>
        <w:t>)</w:t>
      </w:r>
    </w:p>
    <w:p w:rsidR="0009057B" w:rsidRPr="0034563C" w:rsidRDefault="0009057B" w:rsidP="0009057B">
      <w:pPr>
        <w:widowControl w:val="0"/>
        <w:numPr>
          <w:ilvl w:val="0"/>
          <w:numId w:val="1"/>
        </w:numPr>
        <w:tabs>
          <w:tab w:val="left" w:pos="720"/>
        </w:tabs>
        <w:autoSpaceDE w:val="0"/>
        <w:autoSpaceDN w:val="0"/>
        <w:adjustRightInd w:val="0"/>
        <w:rPr>
          <w:rFonts w:cs="Arial"/>
        </w:rPr>
      </w:pPr>
      <w:r w:rsidRPr="0034563C">
        <w:rPr>
          <w:rFonts w:cs="Arial"/>
        </w:rPr>
        <w:t>One additional member from Grenfell Campus</w:t>
      </w:r>
    </w:p>
    <w:p w:rsidR="0009057B" w:rsidRPr="0034563C" w:rsidRDefault="0009057B" w:rsidP="0009057B">
      <w:pPr>
        <w:widowControl w:val="0"/>
        <w:numPr>
          <w:ilvl w:val="0"/>
          <w:numId w:val="2"/>
        </w:numPr>
        <w:tabs>
          <w:tab w:val="left" w:pos="720"/>
        </w:tabs>
        <w:autoSpaceDE w:val="0"/>
        <w:autoSpaceDN w:val="0"/>
        <w:adjustRightInd w:val="0"/>
        <w:contextualSpacing/>
        <w:rPr>
          <w:rFonts w:eastAsia="Calibri" w:cs="Arial"/>
          <w:lang w:val="en-CA" w:eastAsia="en-CA"/>
        </w:rPr>
      </w:pPr>
      <w:r w:rsidRPr="0034563C">
        <w:rPr>
          <w:rFonts w:eastAsia="Calibri" w:cs="Arial"/>
          <w:lang w:val="en-CA" w:eastAsia="en-CA"/>
        </w:rPr>
        <w:t>One member from the St. John’s campus</w:t>
      </w:r>
    </w:p>
    <w:p w:rsidR="0009057B" w:rsidRPr="0034563C" w:rsidRDefault="0009057B" w:rsidP="0009057B">
      <w:pPr>
        <w:widowControl w:val="0"/>
        <w:numPr>
          <w:ilvl w:val="0"/>
          <w:numId w:val="2"/>
        </w:numPr>
        <w:tabs>
          <w:tab w:val="left" w:pos="720"/>
        </w:tabs>
        <w:autoSpaceDE w:val="0"/>
        <w:autoSpaceDN w:val="0"/>
        <w:adjustRightInd w:val="0"/>
        <w:contextualSpacing/>
        <w:rPr>
          <w:rFonts w:eastAsia="Calibri" w:cs="Arial"/>
          <w:lang w:val="en-CA" w:eastAsia="en-CA"/>
        </w:rPr>
      </w:pPr>
      <w:r w:rsidRPr="0034563C">
        <w:rPr>
          <w:rFonts w:eastAsia="Calibri" w:cs="Arial"/>
          <w:lang w:val="en-CA" w:eastAsia="en-CA"/>
        </w:rPr>
        <w:t>One member from Marine Institute</w:t>
      </w:r>
    </w:p>
    <w:p w:rsidR="0009057B" w:rsidRPr="0034563C" w:rsidRDefault="0009057B" w:rsidP="0009057B">
      <w:pPr>
        <w:widowControl w:val="0"/>
        <w:numPr>
          <w:ilvl w:val="0"/>
          <w:numId w:val="2"/>
        </w:numPr>
        <w:tabs>
          <w:tab w:val="left" w:pos="720"/>
        </w:tabs>
        <w:autoSpaceDE w:val="0"/>
        <w:autoSpaceDN w:val="0"/>
        <w:adjustRightInd w:val="0"/>
        <w:contextualSpacing/>
        <w:rPr>
          <w:rFonts w:eastAsia="Calibri" w:cs="Arial"/>
          <w:lang w:val="en-CA" w:eastAsia="en-CA"/>
        </w:rPr>
      </w:pPr>
      <w:r w:rsidRPr="0034563C">
        <w:rPr>
          <w:rFonts w:eastAsia="Calibri" w:cs="Arial"/>
          <w:lang w:val="en-CA" w:eastAsia="en-CA"/>
        </w:rPr>
        <w:t xml:space="preserve">One community artist representative, preferably an alum of Memorial’s Fine Arts degree program </w:t>
      </w:r>
    </w:p>
    <w:p w:rsidR="0009057B" w:rsidRPr="0034563C" w:rsidRDefault="0009057B" w:rsidP="0009057B">
      <w:pPr>
        <w:widowControl w:val="0"/>
        <w:tabs>
          <w:tab w:val="left" w:pos="720"/>
        </w:tabs>
        <w:autoSpaceDE w:val="0"/>
        <w:autoSpaceDN w:val="0"/>
        <w:adjustRightInd w:val="0"/>
        <w:rPr>
          <w:rFonts w:cs="Arial"/>
        </w:rPr>
      </w:pPr>
    </w:p>
    <w:p w:rsidR="0009057B" w:rsidRPr="0034563C" w:rsidRDefault="0009057B" w:rsidP="0009057B">
      <w:pPr>
        <w:widowControl w:val="0"/>
        <w:autoSpaceDE w:val="0"/>
        <w:autoSpaceDN w:val="0"/>
        <w:adjustRightInd w:val="0"/>
        <w:spacing w:after="120"/>
        <w:rPr>
          <w:rFonts w:cs="Arial"/>
        </w:rPr>
      </w:pPr>
      <w:r w:rsidRPr="0034563C">
        <w:rPr>
          <w:rFonts w:cs="Arial"/>
        </w:rPr>
        <w:t xml:space="preserve">The </w:t>
      </w:r>
      <w:proofErr w:type="spellStart"/>
      <w:r w:rsidRPr="0034563C">
        <w:rPr>
          <w:rFonts w:cs="Arial"/>
        </w:rPr>
        <w:t xml:space="preserve">non </w:t>
      </w:r>
      <w:r w:rsidRPr="0034563C">
        <w:rPr>
          <w:rFonts w:cs="Arial"/>
          <w:i/>
        </w:rPr>
        <w:t>ex-</w:t>
      </w:r>
      <w:proofErr w:type="spellEnd"/>
      <w:r w:rsidRPr="0034563C">
        <w:rPr>
          <w:rFonts w:cs="Arial"/>
          <w:i/>
        </w:rPr>
        <w:t>officio</w:t>
      </w:r>
      <w:r w:rsidRPr="0034563C">
        <w:rPr>
          <w:rFonts w:cs="Arial"/>
        </w:rPr>
        <w:t xml:space="preserve"> members are appointed by the Vice-President (Grenfell Campus), the Provost and Vice-President (Academic), the Vice-President (Marine Institute), the Gallery Campus Art Gallery Director, respectively, and serve a two-year term, renewable for an additional two years.</w:t>
      </w:r>
    </w:p>
    <w:p w:rsidR="0009057B" w:rsidRPr="0034563C" w:rsidRDefault="0009057B" w:rsidP="0009057B">
      <w:pPr>
        <w:tabs>
          <w:tab w:val="left" w:pos="720"/>
        </w:tabs>
        <w:rPr>
          <w:rFonts w:cs="Arial"/>
        </w:rPr>
      </w:pPr>
      <w:r w:rsidRPr="0034563C">
        <w:rPr>
          <w:rFonts w:eastAsia="Calibri" w:cs="Arial"/>
        </w:rPr>
        <w:t xml:space="preserve">The Committee shall recognize the professional expertise of the Grenfell Campus Art Gallery Director and </w:t>
      </w:r>
      <w:r w:rsidRPr="0034563C">
        <w:rPr>
          <w:rFonts w:cs="Arial"/>
        </w:rPr>
        <w:t>reserves the right to seek the advice of any other expert, where necessary.</w:t>
      </w:r>
    </w:p>
    <w:p w:rsidR="0009057B" w:rsidRPr="0034563C" w:rsidRDefault="0009057B" w:rsidP="0009057B">
      <w:pPr>
        <w:tabs>
          <w:tab w:val="left" w:pos="720"/>
        </w:tabs>
        <w:rPr>
          <w:rFonts w:cs="Arial"/>
        </w:rPr>
      </w:pPr>
    </w:p>
    <w:p w:rsidR="0009057B" w:rsidRPr="0034563C" w:rsidRDefault="0034563C" w:rsidP="0009057B">
      <w:pPr>
        <w:widowControl w:val="0"/>
        <w:autoSpaceDE w:val="0"/>
        <w:autoSpaceDN w:val="0"/>
        <w:adjustRightInd w:val="0"/>
        <w:rPr>
          <w:rFonts w:cs="Arial"/>
          <w:b/>
          <w:bCs/>
          <w:u w:val="single"/>
        </w:rPr>
      </w:pPr>
      <w:r w:rsidRPr="0034563C">
        <w:rPr>
          <w:rFonts w:cs="Arial"/>
          <w:b/>
          <w:bCs/>
          <w:u w:val="single"/>
        </w:rPr>
        <w:t>Operations</w:t>
      </w:r>
    </w:p>
    <w:p w:rsidR="0009057B" w:rsidRPr="0034563C" w:rsidRDefault="0009057B" w:rsidP="0009057B">
      <w:pPr>
        <w:widowControl w:val="0"/>
        <w:autoSpaceDE w:val="0"/>
        <w:autoSpaceDN w:val="0"/>
        <w:adjustRightInd w:val="0"/>
        <w:spacing w:after="120"/>
        <w:rPr>
          <w:rFonts w:cs="Arial"/>
        </w:rPr>
      </w:pPr>
      <w:r w:rsidRPr="0034563C">
        <w:rPr>
          <w:rFonts w:cs="Arial"/>
        </w:rPr>
        <w:t>The Committee meets as needed and at least once per year to consider works for possible acquisition.</w:t>
      </w:r>
    </w:p>
    <w:p w:rsidR="0009057B" w:rsidRPr="0034563C" w:rsidRDefault="0009057B" w:rsidP="0009057B">
      <w:pPr>
        <w:rPr>
          <w:rFonts w:eastAsia="Calibri" w:cs="Arial"/>
        </w:rPr>
      </w:pPr>
      <w:r w:rsidRPr="0034563C">
        <w:rPr>
          <w:rFonts w:cs="Arial"/>
        </w:rPr>
        <w:t>The Gallery Director is responsible for</w:t>
      </w:r>
      <w:r w:rsidRPr="0034563C">
        <w:rPr>
          <w:rFonts w:eastAsia="Calibri" w:cs="Arial"/>
        </w:rPr>
        <w:t xml:space="preserve"> listing the Artwork being considered by the Committee, plus any relevant information and images of the works, if possible.  </w:t>
      </w:r>
    </w:p>
    <w:p w:rsidR="0009057B" w:rsidRPr="0034563C" w:rsidRDefault="0009057B" w:rsidP="0009057B">
      <w:pPr>
        <w:rPr>
          <w:rFonts w:eastAsia="Calibri" w:cs="Arial"/>
        </w:rPr>
      </w:pPr>
    </w:p>
    <w:p w:rsidR="0009057B" w:rsidRPr="0034563C" w:rsidRDefault="0009057B" w:rsidP="0009057B">
      <w:pPr>
        <w:widowControl w:val="0"/>
        <w:autoSpaceDE w:val="0"/>
        <w:autoSpaceDN w:val="0"/>
        <w:adjustRightInd w:val="0"/>
        <w:spacing w:after="120"/>
        <w:rPr>
          <w:rFonts w:cs="Arial"/>
        </w:rPr>
      </w:pPr>
      <w:r w:rsidRPr="0034563C">
        <w:rPr>
          <w:rFonts w:cs="Arial"/>
        </w:rPr>
        <w:t>The Committee members discuss each Art work on the basis of the established criteria and must reach a majority decision with regard to acquisition.</w:t>
      </w:r>
    </w:p>
    <w:p w:rsidR="0009057B" w:rsidRPr="0034563C" w:rsidRDefault="0009057B" w:rsidP="0009057B">
      <w:pPr>
        <w:tabs>
          <w:tab w:val="left" w:pos="720"/>
        </w:tabs>
        <w:rPr>
          <w:rFonts w:cs="Arial"/>
        </w:rPr>
      </w:pPr>
      <w:r w:rsidRPr="0034563C">
        <w:rPr>
          <w:rFonts w:cs="Arial"/>
        </w:rPr>
        <w:lastRenderedPageBreak/>
        <w:t xml:space="preserve">All members have voting rights. </w:t>
      </w:r>
    </w:p>
    <w:p w:rsidR="0009057B" w:rsidRPr="0034563C" w:rsidRDefault="0009057B" w:rsidP="0009057B">
      <w:pPr>
        <w:rPr>
          <w:rFonts w:eastAsia="Calibri" w:cs="Arial"/>
        </w:rPr>
      </w:pPr>
    </w:p>
    <w:p w:rsidR="0009057B" w:rsidRPr="0034563C" w:rsidRDefault="0009057B" w:rsidP="0009057B">
      <w:pPr>
        <w:rPr>
          <w:rFonts w:eastAsia="Calibri" w:cs="Arial"/>
        </w:rPr>
      </w:pPr>
      <w:r w:rsidRPr="0034563C">
        <w:rPr>
          <w:rFonts w:eastAsia="Calibri" w:cs="Arial"/>
        </w:rPr>
        <w:t>The quorum is four members.</w:t>
      </w:r>
    </w:p>
    <w:p w:rsidR="0009057B" w:rsidRPr="0034563C" w:rsidRDefault="0009057B" w:rsidP="0009057B">
      <w:pPr>
        <w:rPr>
          <w:rFonts w:eastAsia="Calibri" w:cs="Arial"/>
        </w:rPr>
      </w:pPr>
    </w:p>
    <w:p w:rsidR="0009057B" w:rsidRPr="0034563C" w:rsidRDefault="0009057B" w:rsidP="0009057B">
      <w:pPr>
        <w:rPr>
          <w:rFonts w:eastAsia="Calibri" w:cs="Arial"/>
        </w:rPr>
      </w:pPr>
      <w:r w:rsidRPr="0034563C">
        <w:rPr>
          <w:rFonts w:eastAsia="Calibri" w:cs="Arial"/>
        </w:rPr>
        <w:t xml:space="preserve">The Chair is the custodian of the records created by the Committee. </w:t>
      </w:r>
    </w:p>
    <w:p w:rsidR="0009057B" w:rsidRPr="0034563C" w:rsidRDefault="0009057B" w:rsidP="0009057B">
      <w:pPr>
        <w:rPr>
          <w:rFonts w:eastAsia="Calibri" w:cs="Arial"/>
          <w:i/>
        </w:rPr>
      </w:pPr>
    </w:p>
    <w:p w:rsidR="0009057B" w:rsidRPr="0034563C" w:rsidRDefault="0009057B" w:rsidP="0009057B">
      <w:pPr>
        <w:widowControl w:val="0"/>
        <w:autoSpaceDE w:val="0"/>
        <w:autoSpaceDN w:val="0"/>
        <w:adjustRightInd w:val="0"/>
        <w:rPr>
          <w:rFonts w:cs="Arial"/>
          <w:u w:val="single"/>
        </w:rPr>
      </w:pPr>
      <w:r w:rsidRPr="0034563C">
        <w:rPr>
          <w:rFonts w:cs="Arial"/>
          <w:b/>
          <w:bCs/>
          <w:u w:val="single"/>
        </w:rPr>
        <w:t>Conflict of Interest</w:t>
      </w:r>
      <w:bookmarkStart w:id="0" w:name="_GoBack"/>
      <w:bookmarkEnd w:id="0"/>
    </w:p>
    <w:p w:rsidR="0009057B" w:rsidRPr="0034563C" w:rsidRDefault="0009057B" w:rsidP="0009057B">
      <w:pPr>
        <w:rPr>
          <w:rFonts w:cs="Arial"/>
        </w:rPr>
      </w:pPr>
      <w:r w:rsidRPr="0034563C">
        <w:rPr>
          <w:rFonts w:cs="Arial"/>
        </w:rPr>
        <w:t xml:space="preserve">In addition to compliance with the University’s </w:t>
      </w:r>
      <w:r w:rsidRPr="0034563C">
        <w:rPr>
          <w:rFonts w:cs="Arial"/>
          <w:i/>
        </w:rPr>
        <w:t>Conflict of Interest</w:t>
      </w:r>
      <w:r w:rsidRPr="0034563C">
        <w:rPr>
          <w:rFonts w:cs="Arial"/>
        </w:rPr>
        <w:t xml:space="preserve"> policy, committee members must recuse themselves for discussions and decisions relating to Artwork created, purchased, acquired, commissioned, that they wish to donate, or that has a direct or indirect pecuniary or professional interest in such work. Conflicts of interest, actual or perceived, must be actively disclosed to chair of the Committee in writing in advance of meeting.  </w:t>
      </w:r>
    </w:p>
    <w:p w:rsidR="0009057B" w:rsidRPr="0034563C" w:rsidRDefault="0009057B" w:rsidP="0009057B">
      <w:pPr>
        <w:rPr>
          <w:rFonts w:cs="Arial"/>
        </w:rPr>
      </w:pPr>
    </w:p>
    <w:p w:rsidR="0034563C" w:rsidRPr="0034563C" w:rsidRDefault="0009057B" w:rsidP="0034563C">
      <w:pPr>
        <w:pStyle w:val="NoSpacing"/>
        <w:rPr>
          <w:b/>
          <w:u w:val="single"/>
        </w:rPr>
      </w:pPr>
      <w:r w:rsidRPr="0034563C">
        <w:rPr>
          <w:b/>
          <w:u w:val="single"/>
        </w:rPr>
        <w:t>Reporting</w:t>
      </w:r>
    </w:p>
    <w:p w:rsidR="0009057B" w:rsidRPr="0034563C" w:rsidRDefault="0009057B" w:rsidP="0034563C">
      <w:pPr>
        <w:pStyle w:val="NoSpacing"/>
      </w:pPr>
      <w:r w:rsidRPr="0034563C">
        <w:t>The Committee will prepare and submit to Vice-Presidents Council an annual report on all activities.  The report will also contain an assessment of collection needs and propose Art Works for donation or purchase.</w:t>
      </w:r>
    </w:p>
    <w:p w:rsidR="00CA74B3" w:rsidRDefault="0034563C"/>
    <w:sectPr w:rsidR="00CA74B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5FB" w:rsidRDefault="009145FB" w:rsidP="009145FB">
      <w:r>
        <w:separator/>
      </w:r>
    </w:p>
  </w:endnote>
  <w:endnote w:type="continuationSeparator" w:id="0">
    <w:p w:rsidR="009145FB" w:rsidRDefault="009145FB" w:rsidP="0091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914452"/>
      <w:docPartObj>
        <w:docPartGallery w:val="Page Numbers (Bottom of Page)"/>
        <w:docPartUnique/>
      </w:docPartObj>
    </w:sdtPr>
    <w:sdtEndPr>
      <w:rPr>
        <w:noProof/>
      </w:rPr>
    </w:sdtEndPr>
    <w:sdtContent>
      <w:p w:rsidR="009145FB" w:rsidRDefault="009145FB" w:rsidP="009145FB">
        <w:pPr>
          <w:pStyle w:val="Footer"/>
        </w:pPr>
      </w:p>
      <w:p w:rsidR="009145FB" w:rsidRDefault="009145FB" w:rsidP="009145FB">
        <w:pPr>
          <w:pStyle w:val="Footer"/>
        </w:pPr>
      </w:p>
      <w:p w:rsidR="009145FB" w:rsidRDefault="009145FB" w:rsidP="009145FB">
        <w:pPr>
          <w:pStyle w:val="Footer"/>
        </w:pPr>
        <w:r>
          <w:t>May 10, 2018</w:t>
        </w:r>
        <w:r>
          <w:tab/>
        </w:r>
        <w:r>
          <w:tab/>
        </w:r>
        <w:r>
          <w:fldChar w:fldCharType="begin"/>
        </w:r>
        <w:r>
          <w:instrText xml:space="preserve"> PAGE   \* MERGEFORMAT </w:instrText>
        </w:r>
        <w:r>
          <w:fldChar w:fldCharType="separate"/>
        </w:r>
        <w:r w:rsidR="0034563C">
          <w:rPr>
            <w:noProof/>
          </w:rPr>
          <w:t>2</w:t>
        </w:r>
        <w:r>
          <w:rPr>
            <w:noProof/>
          </w:rPr>
          <w:fldChar w:fldCharType="end"/>
        </w:r>
      </w:p>
    </w:sdtContent>
  </w:sdt>
  <w:p w:rsidR="009145FB" w:rsidRPr="009145FB" w:rsidRDefault="009145FB" w:rsidP="00914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5FB" w:rsidRDefault="009145FB" w:rsidP="009145FB">
      <w:r>
        <w:separator/>
      </w:r>
    </w:p>
  </w:footnote>
  <w:footnote w:type="continuationSeparator" w:id="0">
    <w:p w:rsidR="009145FB" w:rsidRDefault="009145FB" w:rsidP="00914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A3019"/>
    <w:multiLevelType w:val="hybridMultilevel"/>
    <w:tmpl w:val="353EE790"/>
    <w:lvl w:ilvl="0" w:tplc="F3A82C98">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39350C9"/>
    <w:multiLevelType w:val="hybridMultilevel"/>
    <w:tmpl w:val="F774AF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850E32"/>
    <w:multiLevelType w:val="hybridMultilevel"/>
    <w:tmpl w:val="6EBA4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7B"/>
    <w:rsid w:val="0009057B"/>
    <w:rsid w:val="0034563C"/>
    <w:rsid w:val="008E6028"/>
    <w:rsid w:val="009145FB"/>
    <w:rsid w:val="00A132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DAC9D-792E-4C07-8B35-433ED126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57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5FB"/>
    <w:pPr>
      <w:tabs>
        <w:tab w:val="center" w:pos="4680"/>
        <w:tab w:val="right" w:pos="9360"/>
      </w:tabs>
    </w:pPr>
  </w:style>
  <w:style w:type="character" w:customStyle="1" w:styleId="HeaderChar">
    <w:name w:val="Header Char"/>
    <w:basedOn w:val="DefaultParagraphFont"/>
    <w:link w:val="Header"/>
    <w:uiPriority w:val="99"/>
    <w:rsid w:val="009145FB"/>
    <w:rPr>
      <w:rFonts w:ascii="Arial" w:eastAsia="Times New Roman" w:hAnsi="Arial" w:cs="Times New Roman"/>
      <w:sz w:val="24"/>
      <w:szCs w:val="24"/>
      <w:lang w:val="en-US"/>
    </w:rPr>
  </w:style>
  <w:style w:type="paragraph" w:styleId="Footer">
    <w:name w:val="footer"/>
    <w:basedOn w:val="Normal"/>
    <w:link w:val="FooterChar"/>
    <w:uiPriority w:val="99"/>
    <w:unhideWhenUsed/>
    <w:rsid w:val="009145FB"/>
    <w:pPr>
      <w:tabs>
        <w:tab w:val="center" w:pos="4680"/>
        <w:tab w:val="right" w:pos="9360"/>
      </w:tabs>
    </w:pPr>
  </w:style>
  <w:style w:type="character" w:customStyle="1" w:styleId="FooterChar">
    <w:name w:val="Footer Char"/>
    <w:basedOn w:val="DefaultParagraphFont"/>
    <w:link w:val="Footer"/>
    <w:uiPriority w:val="99"/>
    <w:rsid w:val="009145FB"/>
    <w:rPr>
      <w:rFonts w:ascii="Arial" w:eastAsia="Times New Roman" w:hAnsi="Arial" w:cs="Times New Roman"/>
      <w:sz w:val="24"/>
      <w:szCs w:val="24"/>
      <w:lang w:val="en-US"/>
    </w:rPr>
  </w:style>
  <w:style w:type="paragraph" w:styleId="NoSpacing">
    <w:name w:val="No Spacing"/>
    <w:uiPriority w:val="1"/>
    <w:qFormat/>
    <w:rsid w:val="0034563C"/>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2F"/>
    <w:rsid w:val="00B007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2B704BBAAF49EDBEAD3F6921527E2C">
    <w:name w:val="D72B704BBAAF49EDBEAD3F6921527E2C"/>
    <w:rsid w:val="00B00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Memorial University</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Renee</dc:creator>
  <cp:keywords/>
  <dc:description/>
  <cp:lastModifiedBy>Elliott, Renee</cp:lastModifiedBy>
  <cp:revision>2</cp:revision>
  <dcterms:created xsi:type="dcterms:W3CDTF">2018-05-18T13:59:00Z</dcterms:created>
  <dcterms:modified xsi:type="dcterms:W3CDTF">2018-05-18T14:19:00Z</dcterms:modified>
</cp:coreProperties>
</file>